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1"/>
    <w:p>
      <w:pPr>
        <w:pStyle w:val="Heading1"/>
      </w:pPr>
      <w:r>
        <w:t xml:space="preserve">Homiletics Analysis: Deuteronomy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11 forms the climax of Moses’ extended exhortation that began in chapter 5 and reaches its culminating appeal before the law code resumes in chapter 12. Moses calls Israel to love the LORD their God and to keep His charge, statutes, rules, and commandments — not as a rote obligation but as a response rooted in what they themselves have seen and experienced. The chapter divides into three movements: first, a retrospective appeal grounding the command to love and obey in the lived history of God’s mighty acts (vv. 1–7), including the Exodus, the wilderness, and the judgment of Dathan and Abiram; second, a prospective appeal grounding obedience in what God is about to do in Canaan, contrasting the rain-fed land ahead with the irrigation-dependent land they are leaving (vv. 8–17); and third, the covenant framework itself — commanding Israel to lay up these words in their hearts, bind them on their bodies, teach them to their children, and write them on their doorposts (vv. 18–21), followed by the land promise renewed (vv. 22–25) and the formal presentation of the blessing-and-curse structure (vv. 26–32). The chapter closes with Moses presenting life and death, blessing and curse, before the people and calling them to choose.</w:t>
      </w:r>
    </w:p>
    <w:p>
      <w:pPr>
        <w:pStyle w:val="BodyText"/>
      </w:pPr>
      <w:r>
        <w:rPr>
          <w:b/>
          <w:bCs/>
        </w:rPr>
        <w:t xml:space="preserve">This Text — Intent:</w:t>
      </w:r>
    </w:p>
    <w:p>
      <w:pPr>
        <w:pStyle w:val="BodyText"/>
      </w:pPr>
      <w:r>
        <w:t xml:space="preserve">God is seeking to do more than inform Israel of His expectations. Through this chapter, He is pressing upon them the irreversibility of their historical encounters with Him and the inescapability of the choice now before them. The intent is motivational, covenantal, and urgent: to call a people who have</w:t>
      </w:r>
      <w:r>
        <w:t xml:space="preserve"> </w:t>
      </w:r>
      <w:r>
        <w:rPr>
          <w:i/>
          <w:iCs/>
        </w:rPr>
        <w:t xml:space="preserve">seen</w:t>
      </w:r>
      <w:r>
        <w:t xml:space="preserve"> </w:t>
      </w:r>
      <w:r>
        <w:t xml:space="preserve">God’s power to let what they have seen shape what they now do. The blessing-and-curse close (vv. 26–32) is not a detached legal appendix but the existential sharpening of everything that has preceded it — this is not neutral territory; Israel stands on the threshold and must choose. God intends the passage to produce not mere compliance but wholehearted love expressed in habitual, household-level, land-pervading obedience.</w:t>
      </w:r>
    </w:p>
    <w:p>
      <w:r>
        <w:pict>
          <v:rect style="width:0;height:1.5pt" o:hralign="center" o:hrstd="t" o:hr="t"/>
        </w:pict>
      </w:r>
    </w:p>
    <w:p>
      <w:pPr>
        <w:pStyle w:val="FirstParagraph"/>
      </w:pPr>
      <w:r>
        <w:rPr>
          <w:b/>
          <w:bCs/>
        </w:rPr>
        <w:t xml:space="preserve">Subject Sentence:</w:t>
      </w:r>
      <w:r>
        <w:t xml:space="preserve"> </w:t>
      </w:r>
      <w:r>
        <w:t xml:space="preserve">Love and obey the God whose mighty acts you yourself have witnessed — everything depends on it.</w:t>
      </w:r>
    </w:p>
    <w:p>
      <w:r>
        <w:pict>
          <v:rect style="width:0;height:1.5pt" o:hralign="center" o:hrstd="t" o:hr="t"/>
        </w:pict>
      </w:r>
    </w:p>
    <w:p>
      <w:pPr>
        <w:pStyle w:val="FirstParagraph"/>
      </w:pPr>
      <w:r>
        <w:rPr>
          <w:b/>
          <w:bCs/>
        </w:rPr>
        <w:t xml:space="preserve">Primary Claim:</w:t>
      </w:r>
      <w:r>
        <w:t xml:space="preserve"> </w:t>
      </w:r>
      <w:r>
        <w:t xml:space="preserve">The God who has acted visibly and decisively in Israel’s history now calls them to a wholehearted, life-saturating obedience — placing before them blessing or curse, and demanding they choose. What they have</w:t>
      </w:r>
      <w:r>
        <w:t xml:space="preserve"> </w:t>
      </w:r>
      <w:r>
        <w:rPr>
          <w:i/>
          <w:iCs/>
        </w:rPr>
        <w:t xml:space="preserve">seen</w:t>
      </w:r>
      <w:r>
        <w:t xml:space="preserve"> </w:t>
      </w:r>
      <w:r>
        <w:t xml:space="preserve">leaves them without excuse; what they are about to</w:t>
      </w:r>
      <w:r>
        <w:t xml:space="preserve"> </w:t>
      </w:r>
      <w:r>
        <w:rPr>
          <w:i/>
          <w:iCs/>
        </w:rPr>
        <w:t xml:space="preserve">enter</w:t>
      </w:r>
      <w:r>
        <w:t xml:space="preserve"> </w:t>
      </w:r>
      <w:r>
        <w:t xml:space="preserve">gives them every reason to obey.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“love”</w:t>
      </w:r>
      <w:r>
        <w:rPr>
          <w:b/>
          <w:bCs/>
        </w:rPr>
        <w:t xml:space="preserve"> </w:t>
      </w:r>
      <w:r>
        <w:rPr>
          <w:b/>
          <w:bCs/>
        </w:rPr>
        <w:t xml:space="preserve">in verse 1</w:t>
      </w:r>
      <w:r>
        <w:t xml:space="preserve">: Some traditions read</w:t>
      </w:r>
      <w:r>
        <w:t xml:space="preserve"> </w:t>
      </w:r>
      <w:r>
        <w:t xml:space="preserve">“love the LORD your God”</w:t>
      </w:r>
      <w:r>
        <w:t xml:space="preserve"> </w:t>
      </w:r>
      <w:r>
        <w:t xml:space="preserve">(v. 1) primarily through a New Testament affective lens — love as warm emotional feeling directed toward God. The Wesleyan/Arminian tradition in particular emphasizes the experiential and emotional dimension of love for God as the engine of sanctification. This reading is not wrong but is incomplete when applied to Deuteronomy. In the ancient Near Eastern covenant context,</w:t>
      </w:r>
      <w:r>
        <w:t xml:space="preserve"> </w:t>
      </w:r>
      <w:r>
        <w:t xml:space="preserve">“love”</w:t>
      </w:r>
      <w:r>
        <w:t xml:space="preserve"> </w:t>
      </w:r>
      <w:r>
        <w:t xml:space="preserve">(אָהַב,</w:t>
      </w:r>
      <w:r>
        <w:t xml:space="preserve"> </w:t>
      </w:r>
      <w:r>
        <w:rPr>
          <w:i/>
          <w:iCs/>
        </w:rPr>
        <w:t xml:space="preserve">’ahav</w:t>
      </w:r>
      <w:r>
        <w:t xml:space="preserve">) carries a strong covenantal-loyalty dimension — it is the language of treaty relationship, describing the binding allegiance of a vassal to a suzerain. This does not exclude affection (the command to love with</w:t>
      </w:r>
      <w:r>
        <w:t xml:space="preserve"> </w:t>
      </w:r>
      <w:r>
        <w:rPr>
          <w:i/>
          <w:iCs/>
        </w:rPr>
        <w:t xml:space="preserve">all your heart</w:t>
      </w:r>
      <w:r>
        <w:t xml:space="preserve"> </w:t>
      </w:r>
      <w:r>
        <w:t xml:space="preserve">in 6:5 and echoed here is clearly more than contractual), but it means the obedience commanded in v. 1 is the expected expression of love, not its alternative. The Reformed reading holds both: love is genuine and affective, but it proves itself in covenantal faithfulness and concrete obedience. Applications that reduce this to either</w:t>
      </w:r>
      <w:r>
        <w:t xml:space="preserve"> </w:t>
      </w:r>
      <w:r>
        <w:t xml:space="preserve">“just feel warmly toward God”</w:t>
      </w:r>
      <w:r>
        <w:t xml:space="preserve"> </w:t>
      </w:r>
      <w:r>
        <w:t xml:space="preserve">or</w:t>
      </w:r>
      <w:r>
        <w:t xml:space="preserve"> </w:t>
      </w:r>
      <w:r>
        <w:t xml:space="preserve">“just comply with the rules”</w:t>
      </w:r>
      <w:r>
        <w:t xml:space="preserve"> </w:t>
      </w:r>
      <w:r>
        <w:t xml:space="preserve">have missed the integration the text demands.</w:t>
      </w:r>
    </w:p>
    <w:p>
      <w:pPr>
        <w:pStyle w:val="BodyText"/>
      </w:pPr>
      <w:r>
        <w:rPr>
          <w:b/>
          <w:bCs/>
        </w:rPr>
        <w:t xml:space="preserve">The blessing-and-curse structure (vv. 26–32) and the question of conditionality</w:t>
      </w:r>
      <w:r>
        <w:t xml:space="preserve">: Dispensational interpreters often read the land promises of Deuteronomy as unconditional Abrahamic covenant promises applied to the nation, minimizing the conditional force of the blessing-and-curse structure. The text, however, is unambiguously conditional at the land-possession level — the blessing tracks obedience; the curse tracks disobedience. The Reformed reading acknowledges both levels: the ultimate covenant purposes of God are unconditional (He will have a people; He will fulfill His purposes through them), but Israel’s enjoyment of those purposes</w:t>
      </w:r>
      <w:r>
        <w:t xml:space="preserve"> </w:t>
      </w:r>
      <w:r>
        <w:rPr>
          <w:i/>
          <w:iCs/>
        </w:rPr>
        <w:t xml:space="preserve">in the land</w:t>
      </w:r>
      <w:r>
        <w:t xml:space="preserve"> </w:t>
      </w:r>
      <w:r>
        <w:t xml:space="preserve">was genuinely conditioned on covenantal faithfulness. This distinction matters for application: the Christian is not promised earthly prosperity for obedience, but the principle that covenant life is</w:t>
      </w:r>
      <w:r>
        <w:t xml:space="preserve"> </w:t>
      </w:r>
      <w:r>
        <w:rPr>
          <w:i/>
          <w:iCs/>
        </w:rPr>
        <w:t xml:space="preserve">responsive</w:t>
      </w:r>
      <w:r>
        <w:t xml:space="preserve"> </w:t>
      </w:r>
      <w:r>
        <w:t xml:space="preserve">life — not mechanical but shaped by wholehearted engagement with God’s Word — carries directly into the New Covenant.</w:t>
      </w:r>
    </w:p>
    <w:p>
      <w:pPr>
        <w:pStyle w:val="BodyText"/>
      </w:pPr>
      <w:r>
        <w:rPr>
          <w:b/>
          <w:bCs/>
        </w:rPr>
        <w:t xml:space="preserve">The Ebal/Gerizim ceremony (vv. 29–32) and its canonical function</w:t>
      </w:r>
      <w:r>
        <w:t xml:space="preserve">: Some interpreters treat vv. 29–32 as a detached geographic note with no theological weight. This misses the anticipatory force of the passage. The ceremony commanded here (enacted in Joshua 8:30–35) is a covenant renewal ritual that Israel is to perform</w:t>
      </w:r>
      <w:r>
        <w:t xml:space="preserve"> </w:t>
      </w:r>
      <w:r>
        <w:rPr>
          <w:i/>
          <w:iCs/>
        </w:rPr>
        <w:t xml:space="preserve">immediately</w:t>
      </w:r>
      <w:r>
        <w:t xml:space="preserve"> </w:t>
      </w:r>
      <w:r>
        <w:t xml:space="preserve">upon entering the land — the land itself is to be marked as covenant space from the moment of entry. The Reformed reading sees here a deliberate theological structuring of the land as the theater of covenant responsibility, not merely territory.</w:t>
      </w:r>
    </w:p>
    <w:p>
      <w:pPr>
        <w:pStyle w:val="BodyText"/>
      </w:pPr>
      <w:r>
        <w:rPr>
          <w:b/>
          <w:bCs/>
        </w:rPr>
        <w:t xml:space="preserve">Anti-moralist qualifier</w:t>
      </w:r>
      <w:r>
        <w:t xml:space="preserve">: The Clowney principle requires noting that the command to</w:t>
      </w:r>
      <w:r>
        <w:t xml:space="preserve"> </w:t>
      </w:r>
      <w:r>
        <w:t xml:space="preserve">“love and obey”</w:t>
      </w:r>
      <w:r>
        <w:t xml:space="preserve"> </w:t>
      </w:r>
      <w:r>
        <w:t xml:space="preserve">in this passage is not free-floating moral demand. It is grounded in grace — in what</w:t>
      </w:r>
      <w:r>
        <w:t xml:space="preserve"> </w:t>
      </w:r>
      <w:r>
        <w:rPr>
          <w:i/>
          <w:iCs/>
        </w:rPr>
        <w:t xml:space="preserve">God has already done</w:t>
      </w:r>
      <w:r>
        <w:t xml:space="preserve">. The retrospective section (vv. 1–7) precedes the imperative section. The commands do not create the relationship; they are the fitting response to a relationship God initiated. Preaching this passage as</w:t>
      </w:r>
      <w:r>
        <w:t xml:space="preserve"> </w:t>
      </w:r>
      <w:r>
        <w:t xml:space="preserve">“try harder to obey”</w:t>
      </w:r>
      <w:r>
        <w:t xml:space="preserve"> </w:t>
      </w:r>
      <w:r>
        <w:t xml:space="preserve">inverts Moses’ own structure. The appeal is:</w:t>
      </w:r>
      <w:r>
        <w:t xml:space="preserve"> </w:t>
      </w:r>
      <w:r>
        <w:t xml:space="preserve">“You have seen — now respond to what you have seen.”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 Shema directly precedes and grounds chapter 11’s call to love and obedience; the household-saturation language of 11:18–21 nearly mirrors 6:6–9, confirming that obedience is meant to be total-life, not compartmentalized.</w:t>
      </w:r>
    </w:p>
    <w:p>
      <w:pPr>
        <w:numPr>
          <w:ilvl w:val="0"/>
          <w:numId w:val="1001"/>
        </w:numPr>
      </w:pPr>
      <w:r>
        <w:rPr>
          <w:b/>
          <w:bCs/>
        </w:rPr>
        <w:t xml:space="preserve">Joshua 8:30–35</w:t>
      </w:r>
      <w:r>
        <w:t xml:space="preserve"> </w:t>
      </w:r>
      <w:r>
        <w:t xml:space="preserve">— The enacted fulfillment of the Ebal/Gerizim ceremony commanded in 11:29–32; demonstrates that the blessing-and-curse structure was not rhetorical but liturgically enacted at the covenant people’s entry into the land.</w:t>
      </w:r>
    </w:p>
    <w:p>
      <w:pPr>
        <w:numPr>
          <w:ilvl w:val="0"/>
          <w:numId w:val="1001"/>
        </w:numPr>
      </w:pPr>
      <w:r>
        <w:rPr>
          <w:b/>
          <w:bCs/>
        </w:rPr>
        <w:t xml:space="preserve">Romans 2:1–11</w:t>
      </w:r>
      <w:r>
        <w:t xml:space="preserve"> </w:t>
      </w:r>
      <w:r>
        <w:t xml:space="preserve">— Paul’s principle that those who have received greater revelation face greater accountability resonates with Moses’ argument in vv. 2–7: what Israel</w:t>
      </w:r>
      <w:r>
        <w:t xml:space="preserve"> </w:t>
      </w:r>
      <w:r>
        <w:rPr>
          <w:i/>
          <w:iCs/>
        </w:rPr>
        <w:t xml:space="preserve">has seen</w:t>
      </w:r>
      <w:r>
        <w:t xml:space="preserve"> </w:t>
      </w:r>
      <w:r>
        <w:t xml:space="preserve">leaves them without excuse and heightens the weight of the choice before them.</w:t>
      </w:r>
    </w:p>
    <w:p>
      <w:pPr>
        <w:numPr>
          <w:ilvl w:val="0"/>
          <w:numId w:val="1001"/>
        </w:numPr>
      </w:pPr>
      <w:r>
        <w:rPr>
          <w:b/>
          <w:bCs/>
        </w:rPr>
        <w:t xml:space="preserve">John 14:15, 21, 23–24</w:t>
      </w:r>
      <w:r>
        <w:t xml:space="preserve"> </w:t>
      </w:r>
      <w:r>
        <w:t xml:space="preserve">— Jesus reframes the Deuteronomic love-obedience integration:</w:t>
      </w:r>
      <w:r>
        <w:t xml:space="preserve"> </w:t>
      </w:r>
      <w:r>
        <w:t xml:space="preserve">“If you love me, you will keep my commandments.”</w:t>
      </w:r>
      <w:r>
        <w:t xml:space="preserve"> </w:t>
      </w:r>
      <w:r>
        <w:t xml:space="preserve">The continuity between Deuteronomy’s covenant dynamic and the New Covenant relationship is explicit; love produces obedience, and obedience is the evidence of love.</w:t>
      </w:r>
    </w:p>
    <w:p>
      <w:pPr>
        <w:numPr>
          <w:ilvl w:val="0"/>
          <w:numId w:val="1001"/>
        </w:numPr>
      </w:pPr>
      <w:r>
        <w:rPr>
          <w:b/>
          <w:bCs/>
        </w:rPr>
        <w:t xml:space="preserve">Hebrews 12:18–29</w:t>
      </w:r>
      <w:r>
        <w:t xml:space="preserve"> </w:t>
      </w:r>
      <w:r>
        <w:t xml:space="preserve">— The contrast between Sinai and the new covenant Zion recapitulates the Deuteronomic pattern: the recipients of covenant grace, having seen what God has done, are called to serve Him with reverence and awe — the stakes are even higher under the New Covenant than under the old.</w:t>
      </w:r>
    </w:p>
    <w:p>
      <w:r>
        <w:pict>
          <v:rect style="width:0;height:1.5pt" o:hralign="center" o:hrstd="t" o:hr="t"/>
        </w:pict>
      </w:r>
    </w:p>
    <w:p>
      <w:pPr>
        <w:pStyle w:val="FirstParagraph"/>
      </w:pPr>
      <w:r>
        <w:rPr>
          <w:b/>
          <w:bCs/>
        </w:rPr>
        <w:t xml:space="preserve">Aim:</w:t>
      </w:r>
      <w:r>
        <w:t xml:space="preserve"> </w:t>
      </w:r>
      <w:r>
        <w:t xml:space="preserve">To press upon the reader that what they have received from God in Christ is not less but more than what Israel saw in the wilderness — and that this greater grace demands the same whole-life, household-level, love-rooted obedience Moses called Israel to on the plains of Moab.</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love the LORD and keep His charge, statutes, rules, and commandments — always</w:t>
            </w:r>
          </w:p>
        </w:tc>
        <w:tc>
          <w:tcPr/>
          <w:p>
            <w:pPr>
              <w:pStyle w:val="Compact"/>
            </w:pPr>
            <w:r>
              <w:t xml:space="preserve">The</w:t>
            </w:r>
            <w:r>
              <w:t xml:space="preserve"> </w:t>
            </w:r>
            <w:r>
              <w:t xml:space="preserve">“always”</w:t>
            </w:r>
            <w:r>
              <w:t xml:space="preserve"> </w:t>
            </w:r>
            <w:r>
              <w:t xml:space="preserve">(</w:t>
            </w:r>
            <w:r>
              <w:rPr>
                <w:i/>
                <w:iCs/>
              </w:rPr>
              <w:t xml:space="preserve">kol-hayyamim</w:t>
            </w:r>
            <w:r>
              <w:t xml:space="preserve">,</w:t>
            </w:r>
            <w:r>
              <w:t xml:space="preserve"> </w:t>
            </w:r>
            <w:r>
              <w:t xml:space="preserve">“all the days”</w:t>
            </w:r>
            <w:r>
              <w:t xml:space="preserve">) establishes the comprehensive, lifelong nature of the requirement</w:t>
            </w:r>
          </w:p>
        </w:tc>
      </w:tr>
      <w:tr>
        <w:tc>
          <w:tcPr/>
          <w:p>
            <w:pPr>
              <w:pStyle w:val="Compact"/>
            </w:pPr>
            <w:r>
              <w:t xml:space="preserve">2–4</w:t>
            </w:r>
          </w:p>
        </w:tc>
        <w:tc>
          <w:tcPr/>
          <w:p>
            <w:pPr>
              <w:pStyle w:val="Compact"/>
            </w:pPr>
            <w:r>
              <w:t xml:space="preserve">Retrospective:</w:t>
            </w:r>
            <w:r>
              <w:t xml:space="preserve"> </w:t>
            </w:r>
            <w:r>
              <w:t xml:space="preserve">“you”</w:t>
            </w:r>
            <w:r>
              <w:t xml:space="preserve"> </w:t>
            </w:r>
            <w:r>
              <w:t xml:space="preserve">(not your children) have seen God’s discipline, greatness, mighty hand, outstretched arm, signs and wonders in Egypt — against Pharaoh and his army</w:t>
            </w:r>
          </w:p>
        </w:tc>
        <w:tc>
          <w:tcPr/>
          <w:p>
            <w:pPr>
              <w:pStyle w:val="Compact"/>
            </w:pPr>
            <w:r>
              <w:t xml:space="preserve">The second-person singular</w:t>
            </w:r>
            <w:r>
              <w:t xml:space="preserve"> </w:t>
            </w:r>
            <w:r>
              <w:t xml:space="preserve">“you”</w:t>
            </w:r>
            <w:r>
              <w:t xml:space="preserve"> </w:t>
            </w:r>
            <w:r>
              <w:t xml:space="preserve">is emphatic — this generation is being held accountable for what it personally witnessed</w:t>
            </w:r>
          </w:p>
        </w:tc>
      </w:tr>
      <w:tr>
        <w:tc>
          <w:tcPr/>
          <w:p>
            <w:pPr>
              <w:pStyle w:val="Compact"/>
            </w:pPr>
            <w:r>
              <w:t xml:space="preserve">5–6</w:t>
            </w:r>
          </w:p>
        </w:tc>
        <w:tc>
          <w:tcPr/>
          <w:p>
            <w:pPr>
              <w:pStyle w:val="Compact"/>
            </w:pPr>
            <w:r>
              <w:t xml:space="preserve">Continued retrospective: what God did in the wilderness, and the destruction of Dathan and Abiram before your eyes</w:t>
            </w:r>
          </w:p>
        </w:tc>
        <w:tc>
          <w:tcPr/>
          <w:p>
            <w:pPr>
              <w:pStyle w:val="Compact"/>
            </w:pPr>
            <w:r>
              <w:t xml:space="preserve">The Dathan/Abiram reference (Numbers 16) uses internal rebellion as a warning case — disobedience has visible consequences</w:t>
            </w:r>
          </w:p>
        </w:tc>
      </w:tr>
      <w:tr>
        <w:tc>
          <w:tcPr/>
          <w:p>
            <w:pPr>
              <w:pStyle w:val="Compact"/>
            </w:pPr>
            <w:r>
              <w:t xml:space="preserve">7</w:t>
            </w:r>
          </w:p>
        </w:tc>
        <w:tc>
          <w:tcPr/>
          <w:p>
            <w:pPr>
              <w:pStyle w:val="Compact"/>
            </w:pPr>
            <w:r>
              <w:t xml:space="preserve">Summary:</w:t>
            </w:r>
            <w:r>
              <w:t xml:space="preserve"> </w:t>
            </w:r>
            <w:r>
              <w:t xml:space="preserve">“your eyes have seen all the great work of the LORD that He did”</w:t>
            </w:r>
          </w:p>
        </w:tc>
        <w:tc>
          <w:tcPr/>
          <w:p>
            <w:pPr>
              <w:pStyle w:val="Compact"/>
            </w:pPr>
            <w:r>
              <w:t xml:space="preserve">This is the exegetical hinge — what follows (the commands) is grounded in what the people themselves have seen</w:t>
            </w:r>
          </w:p>
        </w:tc>
      </w:tr>
      <w:tr>
        <w:tc>
          <w:tcPr/>
          <w:p>
            <w:pPr>
              <w:pStyle w:val="Compact"/>
            </w:pPr>
            <w:r>
              <w:t xml:space="preserve">8–9</w:t>
            </w:r>
          </w:p>
        </w:tc>
        <w:tc>
          <w:tcPr/>
          <w:p>
            <w:pPr>
              <w:pStyle w:val="Compact"/>
            </w:pPr>
            <w:r>
              <w:t xml:space="preserve">Therefore: keep the commandment, that you may be strong and enter and possess the land — and prolong your days in it</w:t>
            </w:r>
          </w:p>
        </w:tc>
        <w:tc>
          <w:tcPr/>
          <w:p>
            <w:pPr>
              <w:pStyle w:val="Compact"/>
            </w:pPr>
            <w:r>
              <w:t xml:space="preserve">The conditional logic: obedience → strength → possession → longevity</w:t>
            </w:r>
          </w:p>
        </w:tc>
      </w:tr>
      <w:tr>
        <w:tc>
          <w:tcPr/>
          <w:p>
            <w:pPr>
              <w:pStyle w:val="Compact"/>
            </w:pPr>
            <w:r>
              <w:t xml:space="preserve">10–12</w:t>
            </w:r>
          </w:p>
        </w:tc>
        <w:tc>
          <w:tcPr/>
          <w:p>
            <w:pPr>
              <w:pStyle w:val="Compact"/>
            </w:pPr>
            <w:r>
              <w:t xml:space="preserve">Land comparison: Egypt requires human labor (irrigation by foot); Canaan is rain-fed by God —</w:t>
            </w:r>
            <w:r>
              <w:t xml:space="preserve"> </w:t>
            </w:r>
            <w:r>
              <w:t xml:space="preserve">“a land that the LORD your God cares for; the eyes of the LORD your God are always upon it”</w:t>
            </w:r>
          </w:p>
        </w:tc>
        <w:tc>
          <w:tcPr/>
          <w:p>
            <w:pPr>
              <w:pStyle w:val="Compact"/>
            </w:pPr>
            <w:r>
              <w:t xml:space="preserve">The contrast is theological, not merely agricultural: Egypt = human effort; Canaan = divine provision and oversight</w:t>
            </w:r>
          </w:p>
        </w:tc>
      </w:tr>
      <w:tr>
        <w:tc>
          <w:tcPr/>
          <w:p>
            <w:pPr>
              <w:pStyle w:val="Compact"/>
            </w:pPr>
            <w:r>
              <w:t xml:space="preserve">13–15</w:t>
            </w:r>
          </w:p>
        </w:tc>
        <w:tc>
          <w:tcPr/>
          <w:p>
            <w:pPr>
              <w:pStyle w:val="Compact"/>
            </w:pPr>
            <w:r>
              <w:t xml:space="preserve">Conditional promise of rain: if you love God and serve Him with all your heart and soul, He will give rain in season, grass for livestock, and abundance</w:t>
            </w:r>
          </w:p>
        </w:tc>
        <w:tc>
          <w:tcPr/>
          <w:p>
            <w:pPr>
              <w:pStyle w:val="Compact"/>
            </w:pPr>
            <w:r>
              <w:t xml:space="preserve">The rain-as-blessing motif picks up from v. 10–12; God’s provision through nature is covenantally conditioned</w:t>
            </w:r>
          </w:p>
        </w:tc>
      </w:tr>
      <w:tr>
        <w:tc>
          <w:tcPr/>
          <w:p>
            <w:pPr>
              <w:pStyle w:val="Compact"/>
            </w:pPr>
            <w:r>
              <w:t xml:space="preserve">16–17</w:t>
            </w:r>
          </w:p>
        </w:tc>
        <w:tc>
          <w:tcPr/>
          <w:p>
            <w:pPr>
              <w:pStyle w:val="Compact"/>
            </w:pPr>
            <w:r>
              <w:t xml:space="preserve">Warning against heart-turning: don’t let your heart be deceived to worship other gods — lest the anger of the LORD burn, rain cease, and land perish</w:t>
            </w:r>
          </w:p>
        </w:tc>
        <w:tc>
          <w:tcPr/>
          <w:p>
            <w:pPr>
              <w:pStyle w:val="Compact"/>
            </w:pPr>
            <w:r>
              <w:t xml:space="preserve">The specific danger of the land is comfort-induced idolatry; prosperity becomes the occasion for unfaithfulness</w:t>
            </w:r>
          </w:p>
        </w:tc>
      </w:tr>
      <w:tr>
        <w:tc>
          <w:tcPr/>
          <w:p>
            <w:pPr>
              <w:pStyle w:val="Compact"/>
            </w:pPr>
            <w:r>
              <w:t xml:space="preserve">18–20</w:t>
            </w:r>
          </w:p>
        </w:tc>
        <w:tc>
          <w:tcPr/>
          <w:p>
            <w:pPr>
              <w:pStyle w:val="Compact"/>
            </w:pPr>
            <w:r>
              <w:t xml:space="preserve">Command to saturation: lay up these words in your heart and soul, bind them on hand and forehead, teach them to your children, write them on doorposts and gates</w:t>
            </w:r>
          </w:p>
        </w:tc>
        <w:tc>
          <w:tcPr/>
          <w:p>
            <w:pPr>
              <w:pStyle w:val="Compact"/>
            </w:pPr>
            <w:r>
              <w:t xml:space="preserve">Comprehensive household-level transmission; the Word is to pervade time (heart), body (hand/forehead), relationship (children), and space (doorposts/gates)</w:t>
            </w:r>
          </w:p>
        </w:tc>
      </w:tr>
      <w:tr>
        <w:tc>
          <w:tcPr/>
          <w:p>
            <w:pPr>
              <w:pStyle w:val="Compact"/>
            </w:pPr>
            <w:r>
              <w:t xml:space="preserve">21</w:t>
            </w:r>
          </w:p>
        </w:tc>
        <w:tc>
          <w:tcPr/>
          <w:p>
            <w:pPr>
              <w:pStyle w:val="Compact"/>
            </w:pPr>
            <w:r>
              <w:t xml:space="preserve">Promise: your days and your children’s days will be multiplied in the land — as many as the days of heaven above the earth</w:t>
            </w:r>
          </w:p>
        </w:tc>
        <w:tc>
          <w:tcPr/>
          <w:p>
            <w:pPr>
              <w:pStyle w:val="Compact"/>
            </w:pPr>
            <w:r>
              <w:t xml:space="preserve">The reward of generational faithfulness is generational flourishing</w:t>
            </w:r>
          </w:p>
        </w:tc>
      </w:tr>
      <w:tr>
        <w:tc>
          <w:tcPr/>
          <w:p>
            <w:pPr>
              <w:pStyle w:val="Compact"/>
            </w:pPr>
            <w:r>
              <w:t xml:space="preserve">22–25</w:t>
            </w:r>
          </w:p>
        </w:tc>
        <w:tc>
          <w:tcPr/>
          <w:p>
            <w:pPr>
              <w:pStyle w:val="Compact"/>
            </w:pPr>
            <w:r>
              <w:t xml:space="preserve">Renewed land promise: if you keep all this commandment, God will drive out greater nations before you; your territory will be from Lebanon to the Euphrates; no man will stand against you</w:t>
            </w:r>
          </w:p>
        </w:tc>
        <w:tc>
          <w:tcPr/>
          <w:p>
            <w:pPr>
              <w:pStyle w:val="Compact"/>
            </w:pPr>
            <w:r>
              <w:t xml:space="preserve">The scope of the land promise is expansive; the condition is the same compound command to love, walk in God’s ways, and hold fast to Him</w:t>
            </w:r>
          </w:p>
        </w:tc>
      </w:tr>
      <w:tr>
        <w:tc>
          <w:tcPr/>
          <w:p>
            <w:pPr>
              <w:pStyle w:val="Compact"/>
            </w:pPr>
            <w:r>
              <w:t xml:space="preserve">26–28</w:t>
            </w:r>
          </w:p>
        </w:tc>
        <w:tc>
          <w:tcPr/>
          <w:p>
            <w:pPr>
              <w:pStyle w:val="Compact"/>
            </w:pPr>
            <w:r>
              <w:t xml:space="preserve">Formal presentation of blessing and curse: a blessing if you obey, a curse if you do not — if you turn aside from the way to go after other gods you have not known</w:t>
            </w:r>
          </w:p>
        </w:tc>
        <w:tc>
          <w:tcPr/>
          <w:p>
            <w:pPr>
              <w:pStyle w:val="Compact"/>
            </w:pPr>
            <w:r>
              <w:t xml:space="preserve">The</w:t>
            </w:r>
            <w:r>
              <w:t xml:space="preserve"> </w:t>
            </w:r>
            <w:r>
              <w:t xml:space="preserve">“blessing and curse”</w:t>
            </w:r>
            <w:r>
              <w:t xml:space="preserve"> </w:t>
            </w:r>
            <w:r>
              <w:t xml:space="preserve">is the formal covenant instrument;</w:t>
            </w:r>
            <w:r>
              <w:t xml:space="preserve"> </w:t>
            </w:r>
            <w:r>
              <w:t xml:space="preserve">“gods you have not known”</w:t>
            </w:r>
            <w:r>
              <w:t xml:space="preserve"> </w:t>
            </w:r>
            <w:r>
              <w:t xml:space="preserve">is a polemical phrase — Israel would be abandoning a known, proven God for unknown pretenders</w:t>
            </w:r>
          </w:p>
        </w:tc>
      </w:tr>
      <w:tr>
        <w:tc>
          <w:tcPr/>
          <w:p>
            <w:pPr>
              <w:pStyle w:val="Compact"/>
            </w:pPr>
            <w:r>
              <w:t xml:space="preserve">29–30</w:t>
            </w:r>
          </w:p>
        </w:tc>
        <w:tc>
          <w:tcPr/>
          <w:p>
            <w:pPr>
              <w:pStyle w:val="Compact"/>
            </w:pPr>
            <w:r>
              <w:t xml:space="preserve">Command to enact the ceremony: when you enter the land, put the blessing on Gerizim and the curse on Ebal</w:t>
            </w:r>
          </w:p>
        </w:tc>
        <w:tc>
          <w:tcPr/>
          <w:p>
            <w:pPr>
              <w:pStyle w:val="Compact"/>
            </w:pPr>
            <w:r>
              <w:t xml:space="preserve">Gerizim (south, green, fertile side) and Ebal (north, barren side) — the geography reinforces the theology</w:t>
            </w:r>
          </w:p>
        </w:tc>
      </w:tr>
      <w:tr>
        <w:tc>
          <w:tcPr/>
          <w:p>
            <w:pPr>
              <w:pStyle w:val="Compact"/>
            </w:pPr>
            <w:r>
              <w:t xml:space="preserve">31–32</w:t>
            </w:r>
          </w:p>
        </w:tc>
        <w:tc>
          <w:tcPr/>
          <w:p>
            <w:pPr>
              <w:pStyle w:val="Compact"/>
            </w:pPr>
            <w:r>
              <w:t xml:space="preserve">Closing call to obedience: you are about to cross over; be careful to do all the statutes and rules I am setting before you today</w:t>
            </w:r>
          </w:p>
        </w:tc>
        <w:tc>
          <w:tcPr/>
          <w:p>
            <w:pPr>
              <w:pStyle w:val="Compact"/>
            </w:pPr>
            <w:r>
              <w:t xml:space="preserve">The chapter closes where it opened — with the comprehensive call to careful, wholehearted obedience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Ground of Love: What Your Eyes Have Seen</w:t>
            </w:r>
          </w:p>
        </w:tc>
      </w:tr>
      <w:tr>
        <w:tc>
          <w:tcPr/>
          <w:p>
            <w:pPr>
              <w:pStyle w:val="Compact"/>
            </w:pPr>
            <w:r>
              <w:t xml:space="preserve">2</w:t>
            </w:r>
          </w:p>
        </w:tc>
        <w:tc>
          <w:tcPr/>
          <w:p>
            <w:pPr>
              <w:pStyle w:val="Compact"/>
            </w:pPr>
            <w:r>
              <w:t xml:space="preserve">8–17</w:t>
            </w:r>
          </w:p>
        </w:tc>
        <w:tc>
          <w:tcPr/>
          <w:p>
            <w:pPr>
              <w:pStyle w:val="Compact"/>
            </w:pPr>
            <w:r>
              <w:t xml:space="preserve">The Stakes of Obedience: The Land God’s Eyes Are Upon</w:t>
            </w:r>
          </w:p>
        </w:tc>
      </w:tr>
      <w:tr>
        <w:tc>
          <w:tcPr/>
          <w:p>
            <w:pPr>
              <w:pStyle w:val="Compact"/>
            </w:pPr>
            <w:r>
              <w:t xml:space="preserve">3</w:t>
            </w:r>
          </w:p>
        </w:tc>
        <w:tc>
          <w:tcPr/>
          <w:p>
            <w:pPr>
              <w:pStyle w:val="Compact"/>
            </w:pPr>
            <w:r>
              <w:t xml:space="preserve">18–25</w:t>
            </w:r>
          </w:p>
        </w:tc>
        <w:tc>
          <w:tcPr/>
          <w:p>
            <w:pPr>
              <w:pStyle w:val="Compact"/>
            </w:pPr>
            <w:r>
              <w:t xml:space="preserve">The Shape of Obedience: Total-Life, Household-Deep, Generationally Extended</w:t>
            </w:r>
          </w:p>
        </w:tc>
      </w:tr>
      <w:tr>
        <w:tc>
          <w:tcPr/>
          <w:p>
            <w:pPr>
              <w:pStyle w:val="Compact"/>
            </w:pPr>
            <w:r>
              <w:t xml:space="preserve">4</w:t>
            </w:r>
          </w:p>
        </w:tc>
        <w:tc>
          <w:tcPr/>
          <w:p>
            <w:pPr>
              <w:pStyle w:val="Compact"/>
            </w:pPr>
            <w:r>
              <w:t xml:space="preserve">26–32</w:t>
            </w:r>
          </w:p>
        </w:tc>
        <w:tc>
          <w:tcPr/>
          <w:p>
            <w:pPr>
              <w:pStyle w:val="Compact"/>
            </w:pPr>
            <w:r>
              <w:t xml:space="preserve">The Choice: Blessing or Curse — Now Choose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Love and obey the God whose mighty acts you yourself have witnessed — everything depends on it.</w:t>
      </w:r>
    </w:p>
    <w:p>
      <w:pPr>
        <w:pStyle w:val="BodyText"/>
      </w:pPr>
      <w:r>
        <w:rPr>
          <w:b/>
          <w:bCs/>
        </w:rPr>
        <w:t xml:space="preserve">Primary Claim:</w:t>
      </w:r>
      <w:r>
        <w:t xml:space="preserve"> </w:t>
      </w:r>
      <w:r>
        <w:t xml:space="preserve">The God who has acted visibly and decisively in Israel’s history now calls them to a wholehearted, life-saturating obedience — placing before them blessing or curse, and demanding they choose. What they have</w:t>
      </w:r>
      <w:r>
        <w:t xml:space="preserve"> </w:t>
      </w:r>
      <w:r>
        <w:rPr>
          <w:i/>
          <w:iCs/>
        </w:rPr>
        <w:t xml:space="preserve">seen</w:t>
      </w:r>
      <w:r>
        <w:t xml:space="preserve"> </w:t>
      </w:r>
      <w:r>
        <w:t xml:space="preserve">leaves them without excuse; what they are about to</w:t>
      </w:r>
      <w:r>
        <w:t xml:space="preserve"> </w:t>
      </w:r>
      <w:r>
        <w:rPr>
          <w:i/>
          <w:iCs/>
        </w:rPr>
        <w:t xml:space="preserve">enter</w:t>
      </w:r>
      <w:r>
        <w:t xml:space="preserve"> </w:t>
      </w:r>
      <w:r>
        <w:t xml:space="preserve">gives them every reason to obey.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Let what God has done become the fuel for what you now do.</w:t>
      </w:r>
      <w:r>
        <w:t xml:space="preserve"> </w:t>
      </w:r>
      <w:r>
        <w:rPr>
          <w:i/>
          <w:iCs/>
        </w:rPr>
        <w:t xml:space="preserve">(Mind/belief)</w:t>
      </w:r>
      <w:r>
        <w:t xml:space="preserve"> </w:t>
      </w:r>
      <w:r>
        <w:t xml:space="preserve">Moses does not begin with the law. He begins with history. He begins with what the people have seen. Before he calls Israel to obedience, he reminds them of the Red Sea, the wilderness, the swallowed rebels —</w:t>
      </w:r>
      <w:r>
        <w:t xml:space="preserve"> </w:t>
      </w:r>
      <w:r>
        <w:t xml:space="preserve">“your eyes have seen all the great work of the LORD”</w:t>
      </w:r>
      <w:r>
        <w:t xml:space="preserve"> </w:t>
      </w:r>
      <w:r>
        <w:t xml:space="preserve">(v. 7). The Christian has seen more than Israel did: not a pillar of cloud but an empty tomb; not manna but the bread of life. The question Moses presses on Israel —</w:t>
      </w:r>
      <w:r>
        <w:t xml:space="preserve"> </w:t>
      </w:r>
      <w:r>
        <w:t xml:space="preserve">“Do you know who you are dealing with?”</w:t>
      </w:r>
      <w:r>
        <w:t xml:space="preserve"> </w:t>
      </w:r>
      <w:r>
        <w:t xml:space="preserve">— is the same question every season of drift requires. Obedience that is disconnected from memory of what God has done becomes moralism. Obedience rooted in the remembered grace of God becomes love. The application is concrete: where is your life currently running on willpower rather than wonder? Go back to what God has done. That is where sustained obedience is fueled.</w:t>
      </w:r>
    </w:p>
    <w:p>
      <w:pPr>
        <w:pStyle w:val="BodyText"/>
      </w:pPr>
      <w:r>
        <w:rPr>
          <w:b/>
          <w:bCs/>
        </w:rPr>
        <w:t xml:space="preserve">2. Recognize that comfort is the most dangerous season for your soul.</w:t>
      </w:r>
      <w:r>
        <w:t xml:space="preserve"> </w:t>
      </w:r>
      <w:r>
        <w:rPr>
          <w:i/>
          <w:iCs/>
        </w:rPr>
        <w:t xml:space="preserve">(Affections/worship)</w:t>
      </w:r>
      <w:r>
        <w:t xml:space="preserve"> </w:t>
      </w:r>
      <w:r>
        <w:t xml:space="preserve">Moses identifies the exact moment idolatry is most likely: not in the wilderness but in the land — not in scarcity but in abundance (vv. 16–17). The irrigation fields of Egypt required daily human effort to water the crops; you could not forget that your survival depended on your labor. But Canaan? Canaan was rain-fed. God watered it. And precisely because prosperity came so naturally — because the land flourished seemingly on its own — the temptation was to stop noticing God and start worshiping the prosperity itself. This is not an ancient problem. Affluence, comfort, and ease are the native environment of idolatry in every generation. The application is diagnostic: in what areas of your life are you least inclined to pray, because things seem to be running fine on their own? That is likely where you are most at risk. Comfort is not the enemy, but comfort unaccompanied by gratitude produces hearts that drift toward gods they have not known.</w:t>
      </w:r>
    </w:p>
    <w:p>
      <w:pPr>
        <w:pStyle w:val="BodyText"/>
      </w:pPr>
      <w:r>
        <w:rPr>
          <w:b/>
          <w:bCs/>
        </w:rPr>
        <w:t xml:space="preserve">3. Make the Word of God a household reality, not a private discipline.</w:t>
      </w:r>
      <w:r>
        <w:t xml:space="preserve"> </w:t>
      </w:r>
      <w:r>
        <w:rPr>
          <w:i/>
          <w:iCs/>
        </w:rPr>
        <w:t xml:space="preserve">(Will/behavior)</w:t>
      </w:r>
      <w:r>
        <w:t xml:space="preserve"> </w:t>
      </w:r>
      <w:r>
        <w:t xml:space="preserve">The saturation commands of vv. 18–20 are deliberately comprehensive: heart (internal), hand and forehead (embodied), children (relational), doorposts and gates (spatial). Moses is describing not a quiet-time practice but a total-life environment. The Word is to shape what you think, how you hold your body before God, what you teach your children at night and in the morning, and even the physical spaces you occupy. The application is concrete: what would it mean for your household to be as saturated with Scripture as Moses envisions here? Not as performance but as formation — the slow work of shaping a family’s default imagination around God’s Word rather than around whatever the culture presses in through every other channel. One specific question: are you teaching your children what you have seen God do? The</w:t>
      </w:r>
      <w:r>
        <w:t xml:space="preserve"> </w:t>
      </w:r>
      <w:r>
        <w:t xml:space="preserve">“talk of them when you sit in your house”</w:t>
      </w:r>
      <w:r>
        <w:t xml:space="preserve"> </w:t>
      </w:r>
      <w:r>
        <w:t xml:space="preserve">(v. 19) is primarily the narration of grace — not a lecture, but a lifestyle of remembering God aloud.</w:t>
      </w:r>
    </w:p>
    <w:p>
      <w:pPr>
        <w:pStyle w:val="BodyText"/>
      </w:pPr>
      <w:r>
        <w:rPr>
          <w:b/>
          <w:bCs/>
        </w:rPr>
        <w:t xml:space="preserve">4. Receive the covenant not as burden but as orientation — the world has two roads, and you know which one leads where.</w:t>
      </w:r>
      <w:r>
        <w:t xml:space="preserve"> </w:t>
      </w:r>
      <w:r>
        <w:rPr>
          <w:i/>
          <w:iCs/>
        </w:rPr>
        <w:t xml:space="preserve">(Mind/belief)</w:t>
      </w:r>
      <w:r>
        <w:t xml:space="preserve"> </w:t>
      </w:r>
      <w:r>
        <w:t xml:space="preserve">The blessing-and-curse structure of vv. 26–32 is sometimes preached as a threat. It is more accurately received as clarity. Moses is not holding a sword over Israel’s head; he is pulling back the curtain on reality. There are two roads. One leads to life, to rain in season, to the multiplication of days; the other leads to the anger of God, to drought, to perishing quickly from the good land. The choice is genuinely before them. The application for the Christian is this: you live in a world that insists all roads are equivalent, that the concept of a</w:t>
      </w:r>
      <w:r>
        <w:t xml:space="preserve"> </w:t>
      </w:r>
      <w:r>
        <w:t xml:space="preserve">“curse”</w:t>
      </w:r>
      <w:r>
        <w:t xml:space="preserve"> </w:t>
      </w:r>
      <w:r>
        <w:t xml:space="preserve">is primitive and oppressive, that there are no ultimate consequences to how you align your life. But Moses is insisting — and the whole canon confirms — that reality has a moral grain to it, and you either live with or against that grain. Living with it is not restriction; it is orientation. Receive the commandments not as a cage but as a compass — and walk accordingly.</w:t>
      </w:r>
    </w:p>
    <w:p>
      <w:pPr>
        <w:pStyle w:val="BodyText"/>
      </w:pPr>
      <w:r>
        <w:rPr>
          <w:b/>
          <w:bCs/>
        </w:rPr>
        <w:t xml:space="preserve">5. Hold fast to God, not merely to God’s gifts.</w:t>
      </w:r>
      <w:r>
        <w:t xml:space="preserve"> </w:t>
      </w:r>
      <w:r>
        <w:rPr>
          <w:i/>
          <w:iCs/>
        </w:rPr>
        <w:t xml:space="preserve">(Affections/worship)</w:t>
      </w:r>
      <w:r>
        <w:t xml:space="preserve"> </w:t>
      </w:r>
      <w:r>
        <w:t xml:space="preserve">Verse 22 contains a phrase that could be missed in the accumulation of commands:</w:t>
      </w:r>
      <w:r>
        <w:t xml:space="preserve"> </w:t>
      </w:r>
      <w:r>
        <w:t xml:space="preserve">“holding fast to him.”</w:t>
      </w:r>
      <w:r>
        <w:t xml:space="preserve"> </w:t>
      </w:r>
      <w:r>
        <w:t xml:space="preserve">The Hebrew (</w:t>
      </w:r>
      <w:r>
        <w:rPr>
          <w:i/>
          <w:iCs/>
        </w:rPr>
        <w:t xml:space="preserve">dābaq</w:t>
      </w:r>
      <w:r>
        <w:t xml:space="preserve">) is the language of clinging, of intimate attachment — the same word used of a man leaving father and mother and holding fast to his wife (Genesis 2:24). The call here is not primarily behavioral but relational. The commands, the statutes, the saturation of the Word — all of this is the form that attachment to</w:t>
      </w:r>
      <w:r>
        <w:t xml:space="preserve"> </w:t>
      </w:r>
      <w:r>
        <w:rPr>
          <w:i/>
          <w:iCs/>
        </w:rPr>
        <w:t xml:space="preserve">God Himself</w:t>
      </w:r>
      <w:r>
        <w:t xml:space="preserve"> </w:t>
      </w:r>
      <w:r>
        <w:t xml:space="preserve">takes. The danger Moses anticipates is not lawbreaking in the abstract but the heart turning away from a Person. The application is therefore not</w:t>
      </w:r>
      <w:r>
        <w:t xml:space="preserve"> </w:t>
      </w:r>
      <w:r>
        <w:t xml:space="preserve">“do more religious activities”</w:t>
      </w:r>
      <w:r>
        <w:t xml:space="preserve"> </w:t>
      </w:r>
      <w:r>
        <w:t xml:space="preserve">but</w:t>
      </w:r>
      <w:r>
        <w:t xml:space="preserve"> </w:t>
      </w:r>
      <w:r>
        <w:t xml:space="preserve">“examine whether your religious activities are connecting you more deeply to God Himself, or whether you have begun to relate to the disciplines as ends in themselves.”</w:t>
      </w:r>
      <w:r>
        <w:t xml:space="preserve"> </w:t>
      </w:r>
      <w:r>
        <w:t xml:space="preserve">The goal of Deuteronomy 11 is not a law-keeping Israel but a God-clinging Israel. The goal of the Christian life is not a disciplined Christian but a Christ-clinging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11 teaches that God’s commands are never disconnected from His grace. The imperative to love and obey is grounded in the indicative of what God has already done — His mighty acts precede His moral demands, not as an afterthought but as the structural foundation of the entire appeal. This passage also teaches the theological significance of</w:t>
      </w:r>
      <w:r>
        <w:t xml:space="preserve"> </w:t>
      </w:r>
      <w:r>
        <w:rPr>
          <w:i/>
          <w:iCs/>
        </w:rPr>
        <w:t xml:space="preserve">sight</w:t>
      </w:r>
      <w:r>
        <w:t xml:space="preserve"> </w:t>
      </w:r>
      <w:r>
        <w:t xml:space="preserve">— not as the basis of faith but as an accountability factor. To have seen God’s power and then disobey is a graver act than to disobey in ignorance. The chapter further develops the theology of the land as covenant space — the eyes of the LORD are upon it (v. 12), rain or drought is covenantally conditioned, and the land itself becomes the theater in which covenant faithfulness or unfaithfulness is displayed. Finally, the blessing-and-curse structure articulates a fundamental moral realism: the universe is not morally neutral, and the way a people aligns with God’s revealed will has real, lived consequences.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foundational for the Reformed understanding of the third use of the law — law as the guide for the redeemed, not the ground of their acceptance. The sequence in Deuteronomy 11 is grace first, law second: God has acted (vv. 1–7) before He commands (vv. 8ff). This is the same structure as the Decalogue itself (Exodus 20:2 —</w:t>
      </w:r>
      <w:r>
        <w:t xml:space="preserve"> </w:t>
      </w:r>
      <w:r>
        <w:t xml:space="preserve">“I am the LORD your God who brought you out of Egypt”</w:t>
      </w:r>
      <w:r>
        <w:t xml:space="preserve"> </w:t>
      </w:r>
      <w:r>
        <w:t xml:space="preserve">— before the Ten Commandments). The Reformed tradition insists that this order is not incidental but theological: law-keeping is</w:t>
      </w:r>
      <w:r>
        <w:t xml:space="preserve"> </w:t>
      </w:r>
      <w:r>
        <w:rPr>
          <w:i/>
          <w:iCs/>
        </w:rPr>
        <w:t xml:space="preserve">responsive</w:t>
      </w:r>
      <w:r>
        <w:t xml:space="preserve">, not</w:t>
      </w:r>
      <w:r>
        <w:t xml:space="preserve"> </w:t>
      </w:r>
      <w:r>
        <w:rPr>
          <w:i/>
          <w:iCs/>
        </w:rPr>
        <w:t xml:space="preserve">constitutive</w:t>
      </w:r>
      <w:r>
        <w:t xml:space="preserve">, of the covenant relationship. Deuteronomy 11 also illustrates the Calvinist understanding of perseverance as an active, not passive, reality —</w:t>
      </w:r>
      <w:r>
        <w:t xml:space="preserve"> </w:t>
      </w:r>
      <w:r>
        <w:t xml:space="preserve">“holding fast”</w:t>
      </w:r>
      <w:r>
        <w:t xml:space="preserve"> </w:t>
      </w:r>
      <w:r>
        <w:t xml:space="preserve">(v. 22) is the command, not merely a promise; the elect hold fast because God keeps them, and the means of that keeping is wholehearted engagement with His Word. Finally, the passage’s household-saturation vision (vv. 18–21) grounds the Reformed covenantal theology of the family — the covenant community is not merely a collection of individuals but an intergenerational household in which faith and obedience are transmitted through intentional, Word-saturated domestic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parted the sea, swallowed the rebels, and watered Canaan with His own rain is the same God now calling you to love Him with your whole life — not as a transaction but as a response. You have seen too much to live as though the choice before you is inconsequential. Blessing or curse. Life or death. God or the gods you have not known. Hold fast to Him — with your heart, your household, and every day you are given.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imperatives without the indicatives.</w:t>
      </w:r>
      <w:r>
        <w:t xml:space="preserve"> </w:t>
      </w:r>
      <w:r>
        <w:t xml:space="preserve">The most common mishandling of Deuteronomy 11 is launching directly into the commands —</w:t>
      </w:r>
      <w:r>
        <w:t xml:space="preserve"> </w:t>
      </w:r>
      <w:r>
        <w:t xml:space="preserve">“love God, obey God, teach your children, choose blessing”</w:t>
      </w:r>
      <w:r>
        <w:t xml:space="preserve"> </w:t>
      </w:r>
      <w:r>
        <w:t xml:space="preserve">— without establishing what Moses establishes first: the mighty acts of God that ground every command. This produces moralism. The sermon must follow Moses’ own structure: grace before law, what God has done before what Israel must do. Applications that begin with</w:t>
      </w:r>
      <w:r>
        <w:t xml:space="preserve"> </w:t>
      </w:r>
      <w:r>
        <w:t xml:space="preserve">“you need to try harder to obey”</w:t>
      </w:r>
      <w:r>
        <w:t xml:space="preserve"> </w:t>
      </w:r>
      <w:r>
        <w:t xml:space="preserve">have inverted Moses’ argument.</w:t>
      </w:r>
    </w:p>
    <w:p>
      <w:pPr>
        <w:numPr>
          <w:ilvl w:val="0"/>
          <w:numId w:val="1002"/>
        </w:numPr>
      </w:pPr>
      <w:r>
        <w:rPr>
          <w:b/>
          <w:bCs/>
        </w:rPr>
        <w:t xml:space="preserve">Domesticating</w:t>
      </w:r>
      <w:r>
        <w:rPr>
          <w:b/>
          <w:bCs/>
        </w:rPr>
        <w:t xml:space="preserve"> </w:t>
      </w:r>
      <w:r>
        <w:rPr>
          <w:b/>
          <w:bCs/>
        </w:rPr>
        <w:t xml:space="preserve">“love the LORD.”</w:t>
      </w:r>
      <w:r>
        <w:t xml:space="preserve"> </w:t>
      </w:r>
      <w:r>
        <w:t xml:space="preserve">The command to love God in v. 1 is easily preached as a call to emotional warmth or devotional feeling. While the affective dimension is real, the text’s love-obedience integration must be preserved. Love here is covenantal — it expresses itself in keeping the charge, statutes, rules, and commandments (v. 1). Preaching love as mere feeling without obedience, or obedience without love, both distort what the text demands. Love and obedience are not two options; they are one integrated reality.</w:t>
      </w:r>
    </w:p>
    <w:p>
      <w:pPr>
        <w:numPr>
          <w:ilvl w:val="0"/>
          <w:numId w:val="1002"/>
        </w:numPr>
      </w:pPr>
      <w:r>
        <w:rPr>
          <w:b/>
          <w:bCs/>
        </w:rPr>
        <w:t xml:space="preserve">Flattening the blessing-and-curse structure into a health-and-wealth framework.</w:t>
      </w:r>
      <w:r>
        <w:t xml:space="preserve"> </w:t>
      </w:r>
      <w:r>
        <w:t xml:space="preserve">The prosperity language of Deuteronomy 11 (rain in season, multiplied days, enlarged territory) is covenantally specific to Israel’s land-possession and cannot be directly imported into New Covenant application as a promise of material blessing for obedience. The New Covenant does not cancel the moral realism of the blessing-and-curse structure, but it redirects it: the</w:t>
      </w:r>
      <w:r>
        <w:t xml:space="preserve"> </w:t>
      </w:r>
      <w:r>
        <w:t xml:space="preserve">“curse”</w:t>
      </w:r>
      <w:r>
        <w:t xml:space="preserve"> </w:t>
      </w:r>
      <w:r>
        <w:t xml:space="preserve">has been absorbed by Christ (Galatians 3:13); the</w:t>
      </w:r>
      <w:r>
        <w:t xml:space="preserve"> </w:t>
      </w:r>
      <w:r>
        <w:t xml:space="preserve">“blessing”</w:t>
      </w:r>
      <w:r>
        <w:t xml:space="preserve"> </w:t>
      </w:r>
      <w:r>
        <w:t xml:space="preserve">is primarily spiritual and eschatological, not material and immediate. Preachers must be careful not to promise what the New Covenant does not promise, while still preserving the chapter’s genuine moral realism.</w:t>
      </w:r>
    </w:p>
    <w:p>
      <w:pPr>
        <w:numPr>
          <w:ilvl w:val="0"/>
          <w:numId w:val="1002"/>
        </w:numPr>
      </w:pPr>
      <w:r>
        <w:rPr>
          <w:b/>
          <w:bCs/>
        </w:rPr>
        <w:t xml:space="preserve">Missing the idol-diagnostic force of vv. 16–17.</w:t>
      </w:r>
      <w:r>
        <w:t xml:space="preserve"> </w:t>
      </w:r>
      <w:r>
        <w:t xml:space="preserve">The warning against heart-turning in vv. 16–17 is not a generic warning against sin — it is a specific diagnosis of the conditions under which idolatry thrives: comfort, plenty, and the forgetting of God’s provision. Preaching that treats this as a warning against external paganism misses the inward diagnosis. Moses is describing the natural drift of the human heart in prosperity, which is as relevant in an affluent congregation today as it was on the plains of Moab.</w:t>
      </w:r>
    </w:p>
    <w:p>
      <w:pPr>
        <w:numPr>
          <w:ilvl w:val="0"/>
          <w:numId w:val="1002"/>
        </w:numPr>
      </w:pPr>
      <w:r>
        <w:rPr>
          <w:b/>
          <w:bCs/>
        </w:rPr>
        <w:t xml:space="preserve">Treating the household-saturation commands as mere religious duty rather than formational strategy.</w:t>
      </w:r>
      <w:r>
        <w:t xml:space="preserve"> </w:t>
      </w:r>
      <w:r>
        <w:t xml:space="preserve">Verses 18–21 are sometimes preached as a call to</w:t>
      </w:r>
      <w:r>
        <w:t xml:space="preserve"> </w:t>
      </w:r>
      <w:r>
        <w:t xml:space="preserve">“more family devotions”</w:t>
      </w:r>
      <w:r>
        <w:t xml:space="preserve"> </w:t>
      </w:r>
      <w:r>
        <w:t xml:space="preserve">— a discrete religious practice added to an otherwise unchanged household life. Moses envisions something more radical: the total saturation of household existence with the memory and words of God, such that the family’s default imagination is shaped by covenant reality rather than the surrounding culture. The application should challenge the structural ordering of household life, not merely add a religious activity to it.</w:t>
      </w:r>
    </w:p>
    <w:p>
      <w:pPr>
        <w:numPr>
          <w:ilvl w:val="0"/>
          <w:numId w:val="1002"/>
        </w:numPr>
      </w:pPr>
      <w:r>
        <w:rPr>
          <w:b/>
          <w:bCs/>
        </w:rPr>
        <w:t xml:space="preserve">Skipping the Ebal/Gerizim material as a geographic curiosity.</w:t>
      </w:r>
      <w:r>
        <w:t xml:space="preserve"> </w:t>
      </w:r>
      <w:r>
        <w:t xml:space="preserve">Verses 29–32 are sometimes read as a logistical note with no theological weight and passed over quickly. But the command to enact the blessing-and-curse ceremony immediately upon entering the land is theologically significant: the covenant does not go on pause during conquest; the land is covenant space from the moment of entry. This anticipates Joshua 8 and grounds the biblical theology of the land as a place where faithfulness and unfaithfulness have visible, historical consequences.</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05 Deuteronomy 11.docx</w:t>
      </w:r>
      <w:r>
        <w:t xml:space="preserve"> </w:t>
      </w:r>
      <w:r>
        <w:rPr>
          <w:i/>
          <w:iCs/>
        </w:rPr>
        <w:t xml:space="preserve">Framework: CLAUDE2.md — Bullmore Primary Claim / Reformed Homiletical Analysis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2026-07-14T21:02:03Z</dcterms:created>
  <dcterms:modified xsi:type="dcterms:W3CDTF">2026-07-14T21:02:03Z</dcterms:modified>
</cp:coreProperties>
</file>

<file path=docProps/custom.xml><?xml version="1.0" encoding="utf-8"?>
<Properties xmlns="http://schemas.openxmlformats.org/officeDocument/2006/custom-properties" xmlns:vt="http://schemas.openxmlformats.org/officeDocument/2006/docPropsVTypes"/>
</file>